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CC06" w14:textId="77777777" w:rsidR="00B23BE2" w:rsidRDefault="00B23BE2" w:rsidP="00B23BE2">
      <w:pPr>
        <w:pStyle w:val="Default"/>
      </w:pPr>
    </w:p>
    <w:p w14:paraId="341C1EF8" w14:textId="77777777" w:rsidR="00B23BE2" w:rsidRDefault="00B23BE2" w:rsidP="00B23BE2">
      <w:pPr>
        <w:pStyle w:val="Pa1"/>
        <w:jc w:val="center"/>
        <w:rPr>
          <w:sz w:val="60"/>
          <w:szCs w:val="60"/>
        </w:rPr>
      </w:pPr>
      <w:r>
        <w:rPr>
          <w:noProof/>
        </w:rPr>
        <w:drawing>
          <wp:inline distT="0" distB="0" distL="0" distR="0" wp14:anchorId="6A9FD6C7" wp14:editId="33AB0B94">
            <wp:extent cx="3099435" cy="1638300"/>
            <wp:effectExtent l="0" t="0" r="0" b="0"/>
            <wp:docPr id="1" name="image3.png" descr="http://logok.org/wp-content/uploads/2016/01/Pearson-Logo-logotype-Horizontal.png"/>
            <wp:cNvGraphicFramePr/>
            <a:graphic xmlns:a="http://schemas.openxmlformats.org/drawingml/2006/main">
              <a:graphicData uri="http://schemas.openxmlformats.org/drawingml/2006/picture">
                <pic:pic xmlns:pic="http://schemas.openxmlformats.org/drawingml/2006/picture">
                  <pic:nvPicPr>
                    <pic:cNvPr id="1" name="image3.png" descr="http://logok.org/wp-content/uploads/2016/01/Pearson-Logo-logotype-Horizontal.png"/>
                    <pic:cNvPicPr/>
                  </pic:nvPicPr>
                  <pic:blipFill>
                    <a:blip r:embed="rId5"/>
                    <a:srcRect/>
                    <a:stretch>
                      <a:fillRect/>
                    </a:stretch>
                  </pic:blipFill>
                  <pic:spPr>
                    <a:xfrm>
                      <a:off x="0" y="0"/>
                      <a:ext cx="3099435" cy="1638300"/>
                    </a:xfrm>
                    <a:prstGeom prst="rect">
                      <a:avLst/>
                    </a:prstGeom>
                    <a:ln/>
                  </pic:spPr>
                </pic:pic>
              </a:graphicData>
            </a:graphic>
          </wp:inline>
        </w:drawing>
      </w:r>
    </w:p>
    <w:p w14:paraId="62040A4C" w14:textId="185A2255" w:rsidR="00B23BE2" w:rsidRDefault="00B23BE2" w:rsidP="00B23BE2">
      <w:pPr>
        <w:pStyle w:val="Pa0"/>
        <w:rPr>
          <w:sz w:val="32"/>
          <w:szCs w:val="32"/>
        </w:rPr>
      </w:pPr>
      <w:r w:rsidRPr="00B23BE2">
        <w:rPr>
          <w:sz w:val="32"/>
          <w:szCs w:val="32"/>
        </w:rPr>
        <w:t>Training Resources for Faculty from your Pearson Representative</w:t>
      </w:r>
    </w:p>
    <w:p w14:paraId="54E3C33C" w14:textId="77777777" w:rsidR="00572807" w:rsidRPr="00572807" w:rsidRDefault="00572807" w:rsidP="00572807">
      <w:pPr>
        <w:pStyle w:val="Default"/>
      </w:pPr>
    </w:p>
    <w:p w14:paraId="08C53A0A" w14:textId="1989EFA4" w:rsidR="00B23BE2" w:rsidRDefault="00B23BE2" w:rsidP="00B23BE2">
      <w:pPr>
        <w:pStyle w:val="Pa0"/>
        <w:rPr>
          <w:sz w:val="23"/>
          <w:szCs w:val="23"/>
        </w:rPr>
      </w:pPr>
      <w:r>
        <w:rPr>
          <w:sz w:val="23"/>
          <w:szCs w:val="23"/>
        </w:rPr>
        <w:t>We have some great resources for you to help you be success using Pearson products for your</w:t>
      </w:r>
      <w:r w:rsidR="00572807">
        <w:rPr>
          <w:sz w:val="23"/>
          <w:szCs w:val="23"/>
        </w:rPr>
        <w:t xml:space="preserve"> online</w:t>
      </w:r>
      <w:r>
        <w:rPr>
          <w:sz w:val="23"/>
          <w:szCs w:val="23"/>
        </w:rPr>
        <w:t xml:space="preserve"> course. Choose the option that works be</w:t>
      </w:r>
      <w:r w:rsidR="00572807">
        <w:rPr>
          <w:sz w:val="23"/>
          <w:szCs w:val="23"/>
        </w:rPr>
        <w:t>st</w:t>
      </w:r>
      <w:r>
        <w:rPr>
          <w:sz w:val="23"/>
          <w:szCs w:val="23"/>
        </w:rPr>
        <w:t xml:space="preserve"> for your schedule and training needs. Please reach out at any time to inquire about additional training resources</w:t>
      </w:r>
      <w:r w:rsidR="00572807">
        <w:rPr>
          <w:sz w:val="23"/>
          <w:szCs w:val="23"/>
        </w:rPr>
        <w:t>.</w:t>
      </w:r>
    </w:p>
    <w:p w14:paraId="4D3EEE73" w14:textId="77777777" w:rsidR="00B23BE2" w:rsidRDefault="00B23BE2" w:rsidP="00B23BE2">
      <w:pPr>
        <w:pStyle w:val="Pa0"/>
        <w:rPr>
          <w:sz w:val="23"/>
          <w:szCs w:val="23"/>
        </w:rPr>
      </w:pPr>
    </w:p>
    <w:p w14:paraId="3E3E637D" w14:textId="02E508C9" w:rsidR="00B23BE2" w:rsidRDefault="00B23BE2" w:rsidP="00B23BE2">
      <w:pPr>
        <w:pStyle w:val="Pa0"/>
        <w:numPr>
          <w:ilvl w:val="0"/>
          <w:numId w:val="1"/>
        </w:numPr>
        <w:rPr>
          <w:rFonts w:cs="Open Sans Light"/>
          <w:sz w:val="23"/>
          <w:szCs w:val="23"/>
        </w:rPr>
      </w:pPr>
      <w:r>
        <w:rPr>
          <w:sz w:val="23"/>
          <w:szCs w:val="23"/>
        </w:rPr>
        <w:t xml:space="preserve">Review our </w:t>
      </w:r>
      <w:r>
        <w:rPr>
          <w:rFonts w:ascii="Open Sans Semibold" w:hAnsi="Open Sans Semibold" w:cs="Open Sans Semibold"/>
          <w:b/>
          <w:bCs/>
          <w:i/>
          <w:iCs/>
          <w:sz w:val="23"/>
          <w:szCs w:val="23"/>
        </w:rPr>
        <w:t xml:space="preserve">Just-In-Time </w:t>
      </w:r>
      <w:r>
        <w:rPr>
          <w:rFonts w:cs="Open Sans Light"/>
          <w:sz w:val="23"/>
          <w:szCs w:val="23"/>
        </w:rPr>
        <w:t xml:space="preserve">virtual trainings hosted by Pearson Customer Success. </w:t>
      </w:r>
      <w:r w:rsidR="00572807">
        <w:rPr>
          <w:rFonts w:cs="Open Sans Light"/>
          <w:sz w:val="23"/>
          <w:szCs w:val="23"/>
        </w:rPr>
        <w:t xml:space="preserve">These are </w:t>
      </w:r>
      <w:r w:rsidRPr="00B23BE2">
        <w:rPr>
          <w:rFonts w:cs="Open Sans Light"/>
          <w:sz w:val="23"/>
          <w:szCs w:val="23"/>
        </w:rPr>
        <w:t>free virtual training</w:t>
      </w:r>
      <w:r w:rsidR="00572807">
        <w:rPr>
          <w:rFonts w:cs="Open Sans Light"/>
          <w:sz w:val="23"/>
          <w:szCs w:val="23"/>
        </w:rPr>
        <w:t>s</w:t>
      </w:r>
      <w:r w:rsidRPr="00B23BE2">
        <w:rPr>
          <w:rFonts w:cs="Open Sans Light"/>
          <w:sz w:val="23"/>
          <w:szCs w:val="23"/>
        </w:rPr>
        <w:t xml:space="preserve"> which will help you get the most out of your digital product. </w:t>
      </w:r>
    </w:p>
    <w:p w14:paraId="3619A348" w14:textId="77777777" w:rsidR="00572807" w:rsidRPr="00572807" w:rsidRDefault="00572807" w:rsidP="00572807">
      <w:pPr>
        <w:pStyle w:val="Default"/>
      </w:pPr>
    </w:p>
    <w:p w14:paraId="500BF913" w14:textId="307A4DEF" w:rsidR="00B23BE2" w:rsidRPr="00B23BE2" w:rsidRDefault="00B23BE2" w:rsidP="00B23BE2">
      <w:pPr>
        <w:pStyle w:val="Pa0"/>
        <w:numPr>
          <w:ilvl w:val="0"/>
          <w:numId w:val="1"/>
        </w:numPr>
        <w:rPr>
          <w:rFonts w:cs="Open Sans Light"/>
          <w:sz w:val="23"/>
          <w:szCs w:val="23"/>
        </w:rPr>
      </w:pPr>
      <w:r w:rsidRPr="00B23BE2">
        <w:rPr>
          <w:rFonts w:ascii="Open Sans Semibold" w:hAnsi="Open Sans Semibold" w:cs="Open Sans Semibold"/>
          <w:b/>
          <w:bCs/>
          <w:i/>
          <w:iCs/>
          <w:sz w:val="23"/>
          <w:szCs w:val="23"/>
        </w:rPr>
        <w:t xml:space="preserve">Office hours </w:t>
      </w:r>
      <w:r w:rsidRPr="00B23BE2">
        <w:rPr>
          <w:rFonts w:cs="Open Sans Light"/>
          <w:sz w:val="23"/>
          <w:szCs w:val="23"/>
        </w:rPr>
        <w:t xml:space="preserve">— free live virtual trainings with a Pearson Faculty Advisor. </w:t>
      </w:r>
      <w:r w:rsidR="00572807">
        <w:rPr>
          <w:rFonts w:cs="Open Sans Light"/>
          <w:sz w:val="23"/>
          <w:szCs w:val="23"/>
        </w:rPr>
        <w:t>Pearson Faculty Advisors are instructors just like you who use Pearson online materials with their current students. Faculty Advisors are available to help you learn more and even help design your online course with you.</w:t>
      </w:r>
    </w:p>
    <w:p w14:paraId="703D7854" w14:textId="49AAE7AB" w:rsidR="00F779F5" w:rsidRDefault="00F779F5" w:rsidP="00F779F5">
      <w:pPr>
        <w:pStyle w:val="Default"/>
      </w:pPr>
    </w:p>
    <w:p w14:paraId="3C866F87" w14:textId="4F2D0C01" w:rsidR="00F779F5" w:rsidRDefault="00F779F5" w:rsidP="00F779F5">
      <w:pPr>
        <w:pStyle w:val="Default"/>
      </w:pPr>
      <w:r w:rsidRPr="00572807">
        <w:rPr>
          <w:b/>
          <w:bCs/>
        </w:rPr>
        <w:t xml:space="preserve">Follow this link to choose one of these options: </w:t>
      </w:r>
      <w:hyperlink r:id="rId6" w:history="1">
        <w:r>
          <w:rPr>
            <w:rStyle w:val="Hyperlink"/>
          </w:rPr>
          <w:t>https://www.pearson.com/us/campaigns/dr/online-instructor-support.html</w:t>
        </w:r>
      </w:hyperlink>
    </w:p>
    <w:p w14:paraId="0E327276" w14:textId="405DC227" w:rsidR="00F779F5" w:rsidRDefault="00F779F5" w:rsidP="00F779F5">
      <w:pPr>
        <w:pStyle w:val="Default"/>
      </w:pPr>
    </w:p>
    <w:p w14:paraId="67EE2F3A" w14:textId="5F0CA622" w:rsidR="00F779F5" w:rsidRDefault="00F779F5" w:rsidP="00F779F5">
      <w:pPr>
        <w:pStyle w:val="Default"/>
      </w:pPr>
      <w:r>
        <w:t xml:space="preserve">In addition to Pearson’s Just-In-Time virtual training and Faculty Advisor Office hours we offer </w:t>
      </w:r>
      <w:r w:rsidRPr="002A5DDA">
        <w:rPr>
          <w:b/>
          <w:bCs/>
        </w:rPr>
        <w:t>departmental</w:t>
      </w:r>
      <w:r w:rsidR="002A5DDA">
        <w:rPr>
          <w:b/>
          <w:bCs/>
        </w:rPr>
        <w:t>, discipline specific,</w:t>
      </w:r>
      <w:r w:rsidRPr="002A5DDA">
        <w:rPr>
          <w:b/>
          <w:bCs/>
        </w:rPr>
        <w:t xml:space="preserve"> live training sessions</w:t>
      </w:r>
      <w:r>
        <w:t xml:space="preserve"> </w:t>
      </w:r>
      <w:r w:rsidR="006E4123">
        <w:t xml:space="preserve">so you and your colleagues can Get the Most out of your Pearson materials. To schedule one of these </w:t>
      </w:r>
      <w:r w:rsidR="002A5DDA">
        <w:t xml:space="preserve">“Get </w:t>
      </w:r>
      <w:proofErr w:type="gramStart"/>
      <w:r w:rsidR="002A5DDA">
        <w:t>The</w:t>
      </w:r>
      <w:proofErr w:type="gramEnd"/>
      <w:r w:rsidR="002A5DDA">
        <w:t xml:space="preserve"> Most” </w:t>
      </w:r>
      <w:r w:rsidR="006E4123">
        <w:t>live sessions for your department</w:t>
      </w:r>
      <w:r w:rsidR="00572807">
        <w:t>,</w:t>
      </w:r>
      <w:r w:rsidR="006E4123">
        <w:t xml:space="preserve"> please contact </w:t>
      </w:r>
      <w:r w:rsidR="002A5DDA">
        <w:t>your representative</w:t>
      </w:r>
      <w:r w:rsidR="006E4123">
        <w:t xml:space="preserve"> below.</w:t>
      </w:r>
    </w:p>
    <w:p w14:paraId="13A3F131" w14:textId="1368ADA2" w:rsidR="006E4123" w:rsidRDefault="006E4123" w:rsidP="00F779F5">
      <w:pPr>
        <w:pStyle w:val="Default"/>
      </w:pPr>
    </w:p>
    <w:p w14:paraId="31D9E89C" w14:textId="692EAA2F" w:rsidR="006E4123" w:rsidRDefault="006E4123" w:rsidP="00F779F5">
      <w:pPr>
        <w:pStyle w:val="Default"/>
      </w:pPr>
      <w:r>
        <w:t>Ross Novak</w:t>
      </w:r>
    </w:p>
    <w:p w14:paraId="3E43BCCB" w14:textId="530BFF95" w:rsidR="006E4123" w:rsidRDefault="006E4123" w:rsidP="00F779F5">
      <w:pPr>
        <w:pStyle w:val="Default"/>
      </w:pPr>
      <w:r>
        <w:t>Pearson Sales Representative</w:t>
      </w:r>
    </w:p>
    <w:p w14:paraId="42CAED00" w14:textId="783EDCC5" w:rsidR="006E4123" w:rsidRDefault="006E4123" w:rsidP="00F779F5">
      <w:pPr>
        <w:pStyle w:val="Default"/>
      </w:pPr>
      <w:r>
        <w:t>617-848-7470</w:t>
      </w:r>
    </w:p>
    <w:p w14:paraId="1EA8670E" w14:textId="2EBFFF3E" w:rsidR="006E4123" w:rsidRDefault="002B25B8" w:rsidP="00F779F5">
      <w:pPr>
        <w:pStyle w:val="Default"/>
      </w:pPr>
      <w:hyperlink r:id="rId7" w:history="1">
        <w:r w:rsidR="006E4123" w:rsidRPr="006720AC">
          <w:rPr>
            <w:rStyle w:val="Hyperlink"/>
          </w:rPr>
          <w:t>Ross.Novak@Pearson.com</w:t>
        </w:r>
      </w:hyperlink>
    </w:p>
    <w:p w14:paraId="53479D3E" w14:textId="16AFC977" w:rsidR="006E4123" w:rsidRDefault="006E4123" w:rsidP="00F779F5">
      <w:pPr>
        <w:pStyle w:val="Default"/>
      </w:pPr>
    </w:p>
    <w:p w14:paraId="70D088D5" w14:textId="77777777" w:rsidR="006E4123" w:rsidRPr="00F779F5" w:rsidRDefault="006E4123" w:rsidP="00F779F5">
      <w:pPr>
        <w:pStyle w:val="Default"/>
      </w:pPr>
    </w:p>
    <w:p w14:paraId="1DB82734" w14:textId="730888B5" w:rsidR="007F37E1" w:rsidRDefault="002B25B8" w:rsidP="00B23BE2"/>
    <w:sectPr w:rsidR="007F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Open Sans Semi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5217"/>
    <w:multiLevelType w:val="hybridMultilevel"/>
    <w:tmpl w:val="94D08EB0"/>
    <w:lvl w:ilvl="0" w:tplc="B4DABCE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E2"/>
    <w:rsid w:val="002A5DDA"/>
    <w:rsid w:val="002B25B8"/>
    <w:rsid w:val="00572807"/>
    <w:rsid w:val="006E4123"/>
    <w:rsid w:val="00901453"/>
    <w:rsid w:val="00B23BE2"/>
    <w:rsid w:val="00C345BD"/>
    <w:rsid w:val="00F7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51FE"/>
  <w15:chartTrackingRefBased/>
  <w15:docId w15:val="{CE26D506-9208-436F-BB2F-63D56FC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BE2"/>
    <w:pPr>
      <w:autoSpaceDE w:val="0"/>
      <w:autoSpaceDN w:val="0"/>
      <w:adjustRightInd w:val="0"/>
      <w:spacing w:after="0" w:line="240" w:lineRule="auto"/>
    </w:pPr>
    <w:rPr>
      <w:rFonts w:ascii="Open Sans Light" w:hAnsi="Open Sans Light" w:cs="Open Sans Light"/>
      <w:color w:val="000000"/>
      <w:sz w:val="24"/>
      <w:szCs w:val="24"/>
    </w:rPr>
  </w:style>
  <w:style w:type="paragraph" w:customStyle="1" w:styleId="Pa0">
    <w:name w:val="Pa0"/>
    <w:basedOn w:val="Default"/>
    <w:next w:val="Default"/>
    <w:uiPriority w:val="99"/>
    <w:rsid w:val="00B23BE2"/>
    <w:pPr>
      <w:spacing w:line="241" w:lineRule="atLeast"/>
    </w:pPr>
    <w:rPr>
      <w:rFonts w:cstheme="minorBidi"/>
      <w:color w:val="auto"/>
    </w:rPr>
  </w:style>
  <w:style w:type="character" w:customStyle="1" w:styleId="A0">
    <w:name w:val="A0"/>
    <w:uiPriority w:val="99"/>
    <w:rsid w:val="00B23BE2"/>
    <w:rPr>
      <w:rFonts w:cs="Open Sans Light"/>
      <w:color w:val="000000"/>
      <w:sz w:val="30"/>
      <w:szCs w:val="30"/>
    </w:rPr>
  </w:style>
  <w:style w:type="paragraph" w:customStyle="1" w:styleId="Pa1">
    <w:name w:val="Pa1"/>
    <w:basedOn w:val="Default"/>
    <w:next w:val="Default"/>
    <w:uiPriority w:val="99"/>
    <w:rsid w:val="00B23BE2"/>
    <w:pPr>
      <w:spacing w:line="241" w:lineRule="atLeast"/>
    </w:pPr>
    <w:rPr>
      <w:rFonts w:cstheme="minorBidi"/>
      <w:color w:val="auto"/>
    </w:rPr>
  </w:style>
  <w:style w:type="character" w:customStyle="1" w:styleId="A4">
    <w:name w:val="A4"/>
    <w:uiPriority w:val="99"/>
    <w:rsid w:val="00B23BE2"/>
    <w:rPr>
      <w:rFonts w:ascii="Open Sans" w:hAnsi="Open Sans" w:cs="Open Sans"/>
      <w:color w:val="000000"/>
      <w:sz w:val="40"/>
      <w:szCs w:val="40"/>
    </w:rPr>
  </w:style>
  <w:style w:type="character" w:styleId="Hyperlink">
    <w:name w:val="Hyperlink"/>
    <w:basedOn w:val="DefaultParagraphFont"/>
    <w:uiPriority w:val="99"/>
    <w:unhideWhenUsed/>
    <w:rsid w:val="00B23BE2"/>
    <w:rPr>
      <w:color w:val="0000FF"/>
      <w:u w:val="single"/>
    </w:rPr>
  </w:style>
  <w:style w:type="character" w:styleId="UnresolvedMention">
    <w:name w:val="Unresolved Mention"/>
    <w:basedOn w:val="DefaultParagraphFont"/>
    <w:uiPriority w:val="99"/>
    <w:semiHidden/>
    <w:unhideWhenUsed/>
    <w:rsid w:val="006E4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s.Novak@Pear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arson.com/us/campaigns/dr/online-instructor-support.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Ross</dc:creator>
  <cp:keywords/>
  <dc:description/>
  <cp:lastModifiedBy>Mary McMackin</cp:lastModifiedBy>
  <cp:revision>2</cp:revision>
  <dcterms:created xsi:type="dcterms:W3CDTF">2020-05-05T18:59:00Z</dcterms:created>
  <dcterms:modified xsi:type="dcterms:W3CDTF">2020-05-05T18:59:00Z</dcterms:modified>
</cp:coreProperties>
</file>